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media/image1.png" ContentType="image/png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Allegato"/>
        <w:spacing w:before="240" w:after="240"/>
        <w:ind w:hanging="0" w:left="0"/>
        <w:jc w:val="left"/>
        <w:rPr>
          <w:sz w:val="24"/>
          <w:szCs w:val="24"/>
        </w:rPr>
      </w:pPr>
      <w:r>
        <w:rPr>
          <w:sz w:val="24"/>
          <w:szCs w:val="24"/>
        </w:rPr>
        <w:t>Allegato 3: Check-list di controllo della coerenza programmatica di Avvisi/Bandi da parte dell’AdG</w:t>
      </w:r>
    </w:p>
    <w:tbl>
      <w:tblPr>
        <w:tblW w:w="9893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627"/>
        <w:gridCol w:w="6265"/>
      </w:tblGrid>
      <w:tr>
        <w:trPr>
          <w:trHeight w:val="737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sz w:val="18"/>
                <w:szCs w:val="18"/>
                <w:shd w:fill="auto" w:val="clear"/>
              </w:rPr>
              <w:t>Programma Regionale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Web"/>
              <w:shd w:val="clear" w:color="auto" w:fill="FFFFFF"/>
              <w:spacing w:beforeAutospacing="0" w:before="0" w:afterAutospacing="0" w:after="0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  <w:t xml:space="preserve">PR Sicilia FSE+ 2021-2027 </w:t>
            </w:r>
          </w:p>
          <w:p>
            <w:pPr>
              <w:pStyle w:val="NormalWeb"/>
              <w:shd w:val="clear" w:color="auto" w:fill="FFFFFF"/>
              <w:spacing w:beforeAutospacing="0" w:before="0" w:afterAutospacing="0" w:after="0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  <w:t>CCI 2021IT05SFPR014 - C(2022)6184 del 25.08.2022</w:t>
            </w:r>
          </w:p>
        </w:tc>
      </w:tr>
      <w:tr>
        <w:trPr>
          <w:trHeight w:val="366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bCs/>
                <w:sz w:val="18"/>
                <w:szCs w:val="18"/>
                <w:shd w:fill="auto" w:val="clear"/>
              </w:rPr>
              <w:t>Dipartimento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b/>
                <w:bCs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bCs/>
                <w:sz w:val="18"/>
                <w:szCs w:val="18"/>
                <w:shd w:fill="auto" w:val="clear"/>
              </w:rPr>
            </w:r>
          </w:p>
        </w:tc>
      </w:tr>
      <w:tr>
        <w:trPr>
          <w:trHeight w:val="421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sz w:val="18"/>
                <w:szCs w:val="18"/>
                <w:shd w:fill="auto" w:val="clear"/>
              </w:rPr>
              <w:t>Responsabile del procedimento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413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bCs/>
                <w:sz w:val="18"/>
                <w:szCs w:val="18"/>
                <w:shd w:fill="auto" w:val="clear"/>
              </w:rPr>
              <w:t xml:space="preserve">Priorità 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404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bCs/>
                <w:sz w:val="18"/>
                <w:szCs w:val="18"/>
                <w:shd w:fill="auto" w:val="clear"/>
              </w:rPr>
              <w:t>Obiettivo specifico (ESO)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411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bCs/>
                <w:sz w:val="18"/>
                <w:szCs w:val="18"/>
                <w:shd w:fill="auto" w:val="clear"/>
              </w:rPr>
              <w:t>Azioni correlate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430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sz w:val="18"/>
                <w:szCs w:val="18"/>
                <w:shd w:fill="auto" w:val="clear"/>
              </w:rPr>
              <w:t>Settore intervento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430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sz w:val="18"/>
                <w:szCs w:val="18"/>
                <w:shd w:fill="auto" w:val="clear"/>
              </w:rPr>
              <w:t>Dotazione Avviso/Bando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430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sz w:val="18"/>
                <w:szCs w:val="18"/>
                <w:shd w:fill="auto" w:val="clear"/>
              </w:rPr>
              <w:t>Indicatori di output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430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sz w:val="18"/>
                <w:szCs w:val="18"/>
                <w:shd w:fill="auto" w:val="clear"/>
              </w:rPr>
              <w:t>Indicatori di risultato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430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sz w:val="18"/>
                <w:szCs w:val="18"/>
                <w:shd w:fill="auto" w:val="clear"/>
              </w:rPr>
              <w:t>Tematiche secondarie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408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sz w:val="18"/>
                <w:szCs w:val="18"/>
                <w:shd w:fill="auto" w:val="clear"/>
              </w:rPr>
              <w:t>Titolo dell’Avviso/Bando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408" w:hRule="atLeast"/>
        </w:trPr>
        <w:tc>
          <w:tcPr>
            <w:tcW w:w="3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95B3D7" w:themeFill="accent1" w:themeFillTint="99" w:val="clear"/>
            <w:vAlign w:val="center"/>
          </w:tcPr>
          <w:p>
            <w:pPr>
              <w:pStyle w:val="Standard"/>
              <w:jc w:val="right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b/>
                <w:sz w:val="18"/>
                <w:szCs w:val="18"/>
                <w:shd w:fill="auto" w:val="clear"/>
              </w:rPr>
              <w:t>Procedura di Attivazione (PRATT)</w:t>
            </w:r>
          </w:p>
        </w:tc>
        <w:tc>
          <w:tcPr>
            <w:tcW w:w="6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rPr>
                <w:rFonts w:ascii="Verdana" w:hAnsi="Verdana" w:cs="Calibr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W w:w="5000" w:type="pct"/>
        <w:jc w:val="left"/>
        <w:tblInd w:w="-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noVBand="0" w:noHBand="0" w:lastColumn="0" w:firstColumn="0" w:lastRow="0" w:firstRow="0"/>
      </w:tblPr>
      <w:tblGrid>
        <w:gridCol w:w="3715"/>
        <w:gridCol w:w="2876"/>
        <w:gridCol w:w="543"/>
        <w:gridCol w:w="544"/>
        <w:gridCol w:w="543"/>
        <w:gridCol w:w="1416"/>
      </w:tblGrid>
      <w:tr>
        <w:trPr>
          <w:tblHeader w:val="true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b/>
                <w:bCs/>
                <w:sz w:val="18"/>
                <w:szCs w:val="18"/>
                <w:shd w:fill="auto" w:val="clear"/>
              </w:rPr>
              <w:t>Attività di Controllo Programmazione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b/>
                <w:bCs/>
                <w:sz w:val="18"/>
                <w:szCs w:val="18"/>
                <w:shd w:fill="auto" w:val="clear"/>
              </w:rPr>
              <w:t>Documentazione di riferimento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b/>
                <w:bCs/>
                <w:sz w:val="18"/>
                <w:szCs w:val="18"/>
                <w:shd w:fill="auto" w:val="clear"/>
              </w:rPr>
              <w:t>SI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b/>
                <w:bCs/>
                <w:sz w:val="18"/>
                <w:szCs w:val="18"/>
                <w:shd w:fill="auto" w:val="clear"/>
              </w:rPr>
              <w:t>NO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b/>
                <w:bCs/>
                <w:sz w:val="18"/>
                <w:szCs w:val="18"/>
                <w:shd w:fill="auto" w:val="clear"/>
              </w:rPr>
              <w:t>NA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b/>
                <w:bCs/>
                <w:sz w:val="18"/>
                <w:szCs w:val="18"/>
                <w:shd w:fill="auto" w:val="clear"/>
              </w:rPr>
              <w:t>Note</w:t>
            </w:r>
          </w:p>
        </w:tc>
      </w:tr>
      <w:tr>
        <w:trPr/>
        <w:tc>
          <w:tcPr>
            <w:tcW w:w="371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L’Avviso/Bando è coerente con le finalità del PR FSE+?</w:t>
            </w:r>
          </w:p>
        </w:tc>
        <w:tc>
          <w:tcPr>
            <w:tcW w:w="28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 xml:space="preserve"> 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Avviso/Bando (versione definitiva)</w:t>
            </w:r>
          </w:p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 xml:space="preserve"> 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PR FSE+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L’Avviso/Bando è coerente con la Priorità/ l’Obiettivo specifico (ESO), il codice settore intervento, tipi di azioni correlate del PR FSE+?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 xml:space="preserve"> 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Avviso/Bando (versione definitiva)</w:t>
            </w:r>
          </w:p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 xml:space="preserve"> 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PR FSE+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L’Avviso/Bando è coerente con gli indicatori di output e di risultato del PR FSE+?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Avviso/Bando (versione definitiva)</w:t>
            </w:r>
          </w:p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PR FSE+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I criteri di selezione sono conformi a quelli approvati dal Comitato di Sorveglianza?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 xml:space="preserve"> 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Avviso/Bando (versione definitiva)</w:t>
            </w:r>
          </w:p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 xml:space="preserve"> 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Criteri di selezione approvati dal Comitato di Sorveglianza del PR FSE+ in data 1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1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.12.202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4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 xml:space="preserve"> (specificare in colonna note quale/i criterio/i sono stato/i adottato/i)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L’Avviso/Bando è coerente con il Manuale delle procedure?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Avviso/Bando (versione definitiva)</w:t>
            </w:r>
          </w:p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PR FSE+</w:t>
            </w:r>
          </w:p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Manuale del PR FSE+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L’Avviso/Bando è coerente con il Vademecum e con i suoi allegati?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Avviso/Bando (versione definitiva)</w:t>
            </w:r>
          </w:p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PR FSE+</w:t>
            </w:r>
          </w:p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Vademecum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b w:val="false"/>
                <w:bCs w:val="false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b w:val="false"/>
                <w:bCs w:val="false"/>
                <w:sz w:val="18"/>
                <w:szCs w:val="18"/>
                <w:shd w:fill="auto" w:val="clear"/>
              </w:rPr>
              <w:t>Le risorse finanziarie previste dall’Avviso/Bando sono coerenti con la disponibilità prevista dal</w:t>
            </w:r>
            <w:r>
              <w:rPr>
                <w:rFonts w:ascii="Verdana" w:hAnsi="Verdana"/>
                <w:b w:val="false"/>
                <w:bCs w:val="false"/>
                <w:sz w:val="18"/>
                <w:szCs w:val="18"/>
                <w:shd w:fill="auto" w:val="clear"/>
              </w:rPr>
              <w:t xml:space="preserve"> Documento di programmazione attuativa, approvato con DDG n.765 del 28.07.2023 </w:t>
            </w:r>
            <w:r>
              <w:rPr>
                <w:rFonts w:cs="Calibri" w:ascii="Verdana" w:hAnsi="Verdana" w:cstheme="minorHAnsi"/>
                <w:b w:val="false"/>
                <w:bCs w:val="false"/>
                <w:color w:val="FF0000"/>
                <w:sz w:val="18"/>
                <w:szCs w:val="18"/>
                <w:shd w:fill="auto" w:val="clear"/>
              </w:rPr>
              <w:t xml:space="preserve"> </w:t>
            </w:r>
            <w:r>
              <w:rPr>
                <w:rFonts w:cs="Calibri" w:ascii="Verdana" w:hAnsi="Verdana" w:cstheme="minorHAnsi"/>
                <w:b w:val="false"/>
                <w:bCs w:val="false"/>
                <w:sz w:val="18"/>
                <w:szCs w:val="18"/>
                <w:shd w:fill="auto" w:val="clear"/>
              </w:rPr>
              <w:t>degli interventi del PR FSE+ a livello di Priorità, l’Obiettivo specifico, codice settore intervento e tipi di azioni correlate e con quelle associate per ciascun CdR?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 xml:space="preserve"> 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Avviso/Bando (versione definitiva)</w:t>
            </w:r>
          </w:p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Documento di programmazione attuativa in vigore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snapToGrid w:val="false"/>
              <w:jc w:val="center"/>
              <w:rPr>
                <w:rFonts w:ascii="Verdana" w:hAnsi="Verdana" w:eastAsia="Lucida Sans Unicode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È stato richiesto l’accertamento di entrata delle somme relative all’Avviso?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uppressAutoHyphens w:val="false"/>
              <w:snapToGrid w:val="false"/>
              <w:ind w:hanging="0" w:left="234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- Richiesta di accertamento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241" w:hRule="atLeast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È stata creata sul SI la Procedura di attivazione (PRATT)?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 xml:space="preserve"> </w:t>
            </w: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Pratt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241" w:hRule="atLeast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>Il Gestore del SI</w:t>
            </w:r>
            <w:r>
              <w:rPr>
                <w:rFonts w:cs="Calibri" w:ascii="Verdana" w:hAnsi="Verdana" w:cstheme="minorHAnsi"/>
                <w:sz w:val="18"/>
                <w:szCs w:val="18"/>
                <w:shd w:fill="auto" w:val="clear"/>
              </w:rPr>
              <w:t xml:space="preserve"> ha valutato positivamente la fattibilità dell’adattamento del Sistema Informativo all’Avviso/Bando?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trike w:val="false"/>
                <w:dstrike w:val="false"/>
                <w:color w:val="FF0000"/>
                <w:sz w:val="18"/>
                <w:szCs w:val="18"/>
                <w:shd w:fill="auto" w:val="clear"/>
              </w:rPr>
              <w:t xml:space="preserve"> </w:t>
            </w: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Scheda informativa per lo sviluppo della piattaforma informativa per la realizzazione degli Avvisi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  <w:tr>
        <w:trPr>
          <w:trHeight w:val="241" w:hRule="atLeast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ascii="Verdana" w:hAnsi="Verdana" w:cstheme="minorHAnsi"/>
                <w:iCs/>
                <w:sz w:val="18"/>
                <w:szCs w:val="18"/>
                <w:shd w:fill="auto" w:val="clear"/>
              </w:rPr>
              <w:t>Il Gestore del SI</w:t>
            </w:r>
            <w:r>
              <w:rPr>
                <w:rFonts w:cs="Calibri" w:ascii="Verdana" w:hAnsi="Verdana" w:cstheme="minorHAnsi"/>
                <w:iCs/>
                <w:sz w:val="18"/>
                <w:szCs w:val="18"/>
                <w:shd w:fill="auto" w:val="clear"/>
              </w:rPr>
              <w:t xml:space="preserve"> ha definito i tempi di realizzazione e la data di messa in funzione della piattaforma per l’Avviso/Bando?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Contenutotabella"/>
              <w:numPr>
                <w:ilvl w:val="0"/>
                <w:numId w:val="1"/>
              </w:numPr>
              <w:tabs>
                <w:tab w:val="clear" w:pos="708"/>
                <w:tab w:val="left" w:pos="130" w:leader="none"/>
              </w:tabs>
              <w:snapToGrid w:val="false"/>
              <w:ind w:hanging="227" w:left="227"/>
              <w:rPr>
                <w:rFonts w:ascii="Verdana" w:hAnsi="Verdana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eastAsia="Lucida Sans Unicode" w:cs="Calibri" w:ascii="Verdana" w:hAnsi="Verdana" w:cstheme="minorHAnsi"/>
                <w:sz w:val="18"/>
                <w:szCs w:val="18"/>
                <w:shd w:fill="auto" w:val="clear"/>
              </w:rPr>
              <w:t>Comunicazioni puntuali da Sicilia Digitale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false"/>
              <w:snapToGrid w:val="false"/>
              <w:rPr>
                <w:rFonts w:ascii="Verdana" w:hAnsi="Verdana" w:cs="Calibri" w:cstheme="minorHAnsi"/>
                <w:sz w:val="18"/>
                <w:szCs w:val="18"/>
                <w:highlight w:val="none"/>
                <w:shd w:fill="auto" w:val="clear"/>
              </w:rPr>
            </w:pPr>
            <w:r>
              <w:rPr>
                <w:rFonts w:cs="Calibri" w:cstheme="minorHAnsi" w:ascii="Verdana" w:hAnsi="Verdana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tabs>
          <w:tab w:val="clear" w:pos="708"/>
          <w:tab w:val="left" w:pos="3827" w:leader="none"/>
          <w:tab w:val="left" w:pos="6806" w:leader="none"/>
          <w:tab w:val="left" w:pos="8779" w:leader="none"/>
        </w:tabs>
        <w:suppressAutoHyphens w:val="false"/>
        <w:rPr>
          <w:rFonts w:ascii="Calibri" w:hAnsi="Calibri" w:cs="Calibri" w:asciiTheme="minorHAnsi" w:cstheme="minorHAnsi" w:hAnsiTheme="minorHAnsi"/>
          <w:b/>
          <w:color w:val="000000"/>
        </w:rPr>
      </w:pPr>
      <w:r>
        <w:rPr>
          <w:rFonts w:cs="Calibri" w:cstheme="minorHAnsi" w:ascii="Calibri" w:hAnsi="Calibri"/>
          <w:b/>
          <w:color w:val="000000"/>
        </w:rPr>
      </w:r>
    </w:p>
    <w:tbl>
      <w:tblPr>
        <w:tblW w:w="5000" w:type="pct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544"/>
        <w:gridCol w:w="4147"/>
        <w:gridCol w:w="2947"/>
      </w:tblGrid>
      <w:tr>
        <w:trPr>
          <w:tblHeader w:val="true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Calibri" w:hAnsi="Calibri" w:eastAsia="Lucida Sans Unicode" w:cs="Calibri" w:asciiTheme="minorHAnsi" w:cstheme="minorHAnsi" w:hAnsiTheme="minorHAnsi"/>
                <w:b/>
                <w:bCs/>
                <w:sz w:val="22"/>
                <w:szCs w:val="22"/>
              </w:rPr>
            </w:pPr>
            <w:r>
              <w:rPr>
                <w:rFonts w:eastAsia="Lucida Sans Unicode" w:cs="Calibri" w:ascii="Calibri" w:hAnsi="Calibri" w:asciiTheme="minorHAnsi" w:cstheme="minorHAnsi" w:hAnsiTheme="minorHAnsi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Calibri" w:hAnsi="Calibri" w:eastAsia="Lucida Sans Unicode" w:cs="Calibri" w:asciiTheme="minorHAnsi" w:cstheme="minorHAnsi" w:hAnsiTheme="minorHAnsi"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</w:rPr>
              <w:t>Nome del responsabile del controllo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5B3D7" w:themeFill="accent1" w:themeFillTint="99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Calibri" w:hAnsi="Calibri" w:eastAsia="Lucida Sans Unicode" w:cs="Calibri" w:asciiTheme="minorHAnsi" w:cstheme="minorHAnsi" w:hAnsiTheme="minorHAnsi"/>
                <w:b/>
                <w:bCs/>
                <w:sz w:val="22"/>
                <w:szCs w:val="22"/>
              </w:rPr>
            </w:pPr>
            <w:r>
              <w:rPr>
                <w:rFonts w:eastAsia="Lucida Sans Unicode" w:cs="Calibri" w:ascii="Calibri" w:hAnsi="Calibri" w:asciiTheme="minorHAnsi" w:cstheme="minorHAnsi" w:hAnsiTheme="minorHAnsi"/>
                <w:b/>
                <w:bCs/>
                <w:sz w:val="22"/>
                <w:szCs w:val="22"/>
              </w:rPr>
              <w:t>Firma</w:t>
            </w:r>
          </w:p>
        </w:tc>
      </w:tr>
      <w:tr>
        <w:trPr/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40" w:after="24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</w:rPr>
            </w:pPr>
            <w:r>
              <w:rPr>
                <w:rFonts w:cs="Calibri" w:cstheme="minorHAnsi"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4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40" w:after="240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</w:rPr>
            </w:pPr>
            <w:r>
              <w:rPr>
                <w:rFonts w:cs="Calibri" w:cstheme="minorHAnsi"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40" w:after="240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</w:rPr>
            </w:pPr>
            <w:r>
              <w:rPr>
                <w:rFonts w:cs="Calibri" w:cstheme="minorHAnsi" w:ascii="Calibri" w:hAnsi="Calibri"/>
                <w:b/>
                <w:bCs/>
                <w:sz w:val="22"/>
                <w:szCs w:val="22"/>
              </w:rPr>
            </w:r>
          </w:p>
        </w:tc>
      </w:tr>
    </w:tbl>
    <w:p>
      <w:pPr>
        <w:pStyle w:val="Normal"/>
        <w:spacing w:before="40" w:after="4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sectPr>
      <w:headerReference w:type="default" r:id="rId2"/>
      <w:headerReference w:type="first" r:id="rId3"/>
      <w:footerReference w:type="first" r:id="rId4"/>
      <w:type w:val="nextPage"/>
      <w:pgSz w:w="11906" w:h="16838"/>
      <w:pgMar w:left="1134" w:right="1134" w:gutter="0" w:header="709" w:top="1449" w:footer="96" w:bottom="107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1"/>
    <w:family w:val="auto"/>
    <w:pitch w:val="variable"/>
  </w:font>
  <w:font w:name="Symbol">
    <w:charset w:val="01"/>
    <w:family w:val="auto"/>
    <w:pitch w:val="variable"/>
  </w:font>
  <w:font w:name="Calibri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 xml:space="preserve">Allegato 3: Check-list di controllo della </w:t>
    </w:r>
  </w:p>
  <w:p>
    <w:pPr>
      <w:pStyle w:val="Normal"/>
      <w:pBdr>
        <w:top w:val="single" w:sz="4" w:space="1" w:color="000000"/>
      </w:pBdr>
      <w:tabs>
        <w:tab w:val="clear" w:pos="708"/>
        <w:tab w:val="center" w:pos="4819" w:leader="none"/>
        <w:tab w:val="right" w:pos="9638" w:leader="none"/>
      </w:tabs>
      <w:suppressAutoHyphens w:val="false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coerenza programmatica di Avvisi/Bandi da parte dell’AdG</w:t>
    </w:r>
  </w:p>
  <w:p>
    <w:pPr>
      <w:pStyle w:val="Normal"/>
      <w:pBdr>
        <w:top w:val="single" w:sz="4" w:space="1" w:color="000000"/>
      </w:pBdr>
      <w:tabs>
        <w:tab w:val="clear" w:pos="708"/>
        <w:tab w:val="center" w:pos="4819" w:leader="none"/>
        <w:tab w:val="right" w:pos="9638" w:leader="none"/>
      </w:tabs>
      <w:suppressAutoHyphens w:val="false"/>
      <w:rPr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Allegato al Manuale delle procedure versione n.</w:t>
    </w:r>
    <w:r>
      <w:rPr>
        <w:rFonts w:cs="Calibri" w:ascii="Calibri" w:hAnsi="Calibri" w:asciiTheme="minorHAnsi" w:cstheme="minorHAnsi" w:hAnsiTheme="minorHAnsi"/>
        <w:sz w:val="16"/>
        <w:szCs w:val="16"/>
      </w:rPr>
      <w:t>2</w:t>
    </w:r>
    <w:r>
      <w:rPr>
        <w:rFonts w:cs="Calibri" w:ascii="Calibri" w:hAnsi="Calibri" w:asciiTheme="minorHAnsi" w:cstheme="minorHAnsi" w:hAnsiTheme="minorHAnsi"/>
        <w:sz w:val="16"/>
        <w:szCs w:val="16"/>
      </w:rPr>
      <w:t>.0</w:t>
      <w:tab/>
    </w:r>
    <w:bookmarkStart w:id="0" w:name="_Hlk118738838"/>
  </w:p>
  <w:sdt>
    <w:sdtPr>
      <w:docPartObj>
        <w:docPartGallery w:val="Page Numbers (Top of Page)"/>
        <w:docPartUnique w:val="true"/>
      </w:docPartObj>
    </w:sdtPr>
    <w:sdtContent>
      <w:p>
        <w:pPr>
          <w:pStyle w:val="Normal"/>
          <w:pBdr>
            <w:top w:val="single" w:sz="4" w:space="1" w:color="000000"/>
          </w:pBdr>
          <w:tabs>
            <w:tab w:val="clear" w:pos="708"/>
            <w:tab w:val="center" w:pos="4819" w:leader="none"/>
            <w:tab w:val="right" w:pos="9638" w:leader="none"/>
          </w:tabs>
          <w:suppressAutoHyphens w:val="false"/>
          <w:rPr>
            <w:rFonts w:ascii="Calibri" w:hAnsi="Calibri" w:eastAsia="Calibri"/>
            <w:sz w:val="16"/>
            <w:szCs w:val="16"/>
            <w:lang w:eastAsia="en-US"/>
          </w:rPr>
        </w:pPr>
        <w:r>
          <w:rPr>
            <w:rFonts w:eastAsia="Calibri" w:ascii="Calibri" w:hAnsi="Calibri"/>
            <w:sz w:val="16"/>
            <w:szCs w:val="16"/>
            <w:lang w:eastAsia="en-US"/>
          </w:rPr>
          <w:tab/>
          <w:t xml:space="preserve"> </w:t>
          <w:tab/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PAGE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1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r>
          <w:rPr>
            <w:rFonts w:eastAsia="Calibri" w:ascii="Calibri" w:hAnsi="Calibri"/>
            <w:sz w:val="16"/>
            <w:szCs w:val="16"/>
            <w:lang w:eastAsia="en-US"/>
          </w:rPr>
          <w:t xml:space="preserve"> a </w:t>
        </w:r>
        <w:r>
          <w:rPr>
            <w:rFonts w:eastAsia="Calibri" w:ascii="Calibri" w:hAnsi="Calibri"/>
            <w:sz w:val="16"/>
            <w:szCs w:val="16"/>
            <w:lang w:eastAsia="en-US"/>
          </w:rPr>
          <w:fldChar w:fldCharType="begin"/>
        </w:r>
        <w:r>
          <w:rPr>
            <w:sz w:val="16"/>
            <w:szCs w:val="16"/>
            <w:rFonts w:eastAsia="Calibri" w:ascii="Calibri" w:hAnsi="Calibri"/>
            <w:lang w:eastAsia="en-US"/>
          </w:rPr>
          <w:instrText xml:space="preserve"> NUMPAGES </w:instrTex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separate"/>
        </w:r>
        <w:r>
          <w:rPr>
            <w:sz w:val="16"/>
            <w:szCs w:val="16"/>
            <w:rFonts w:eastAsia="Calibri" w:ascii="Calibri" w:hAnsi="Calibri"/>
            <w:lang w:eastAsia="en-US"/>
          </w:rPr>
          <w:t>2</w:t>
        </w:r>
        <w:r>
          <w:rPr>
            <w:sz w:val="16"/>
            <w:szCs w:val="16"/>
            <w:rFonts w:eastAsia="Calibri" w:ascii="Calibri" w:hAnsi="Calibri"/>
            <w:lang w:eastAsia="en-US"/>
          </w:rPr>
          <w:fldChar w:fldCharType="end"/>
        </w:r>
        <w:bookmarkEnd w:id="0"/>
      </w:p>
      <w:p>
        <w:pPr>
          <w:pStyle w:val="Footer"/>
          <w:rPr>
            <w:sz w:val="16"/>
            <w:szCs w:val="16"/>
          </w:rPr>
        </w:pPr>
        <w:r>
          <w:rPr>
            <w:sz w:val="16"/>
            <w:szCs w:val="16"/>
          </w:rPr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4" w:space="1" w:color="000000"/>
      </w:pBdr>
      <w:rPr/>
    </w:pPr>
    <w:r>
      <w:rPr/>
      <w:drawing>
        <wp:inline distT="0" distB="0" distL="0" distR="0">
          <wp:extent cx="5880100" cy="698500"/>
          <wp:effectExtent l="0" t="0" r="0" b="0"/>
          <wp:docPr id="1" name="Immagin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80100" cy="698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40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it-IT" w:bidi="ar-SA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pPr>
      <w:keepNext w:val="true"/>
      <w:keepLines/>
      <w:spacing w:before="200" w:after="0"/>
      <w:outlineLvl w:val="3"/>
    </w:pPr>
    <w:rPr>
      <w:rFonts w:ascii="Cambria" w:hAnsi="Cambria" w:eastAsia="宋体" w:cs="Times New Roman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4Carattere" w:customStyle="1">
    <w:name w:val="Titolo 4 Carattere"/>
    <w:basedOn w:val="DefaultParagraphFont"/>
    <w:uiPriority w:val="9"/>
    <w:semiHidden/>
    <w:qFormat/>
    <w:rPr>
      <w:rFonts w:ascii="Cambria" w:hAnsi="Cambria" w:eastAsia="宋体" w:cs="Times New Roman"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ar-SA"/>
    </w:rPr>
  </w:style>
  <w:style w:type="character" w:styleId="IntestazioneCarattere" w:customStyle="1">
    <w:name w:val="Intestazione Carattere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PidipaginaCarattere" w:customStyle="1">
    <w:name w:val="Piè di pagina Carattere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Pr>
      <w:rFonts w:ascii="Tahoma" w:hAnsi="Tahoma" w:eastAsia="Times New Roman" w:cs="Tahoma"/>
      <w:sz w:val="16"/>
      <w:szCs w:val="16"/>
      <w:lang w:eastAsia="ar-SA"/>
    </w:rPr>
  </w:style>
  <w:style w:type="character" w:styleId="ParagrafoelencoCarattere" w:customStyle="1">
    <w:name w:val="Paragrafo elenco Carattere"/>
    <w:link w:val="ListParagraph"/>
    <w:uiPriority w:val="99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Caratterinotaapidipagina">
    <w:name w:val="Caratteri nota a piè di pagina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stonotaapidipaginaCarattere" w:customStyle="1">
    <w:name w:val="Testo nota a piè di pagina Carattere"/>
    <w:basedOn w:val="DefaultParagraphFont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stonotaapidipaginaCarattere1" w:customStyle="1">
    <w:name w:val="Testo nota a piè di pagina Carattere1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CorpotestoCarattere" w:customStyle="1">
    <w:name w:val="Corpo testo Carattere"/>
    <w:basedOn w:val="DefaultParagraphFont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uiPriority w:val="99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06d37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Annotationtext"/>
    <w:uiPriority w:val="99"/>
    <w:qFormat/>
    <w:rsid w:val="00306d37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306d37"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link w:val="CorpotestoCarattere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 Unicode MS"/>
    </w:rPr>
  </w:style>
  <w:style w:type="paragraph" w:styleId="Allegato" w:customStyle="1">
    <w:name w:val="Allegato"/>
    <w:basedOn w:val="Heading4"/>
    <w:autoRedefine/>
    <w:qFormat/>
    <w:pPr>
      <w:keepLines w:val="false"/>
      <w:pageBreakBefore/>
      <w:spacing w:lineRule="atLeast" w:line="280" w:before="240" w:after="240"/>
      <w:ind w:hanging="1418" w:left="1418"/>
      <w:jc w:val="center"/>
    </w:pPr>
    <w:rPr>
      <w:rFonts w:ascii="Calibri" w:hAnsi="Calibri" w:eastAsia="Batang" w:cs="Calibri" w:asciiTheme="minorHAnsi" w:cstheme="minorHAnsi" w:hAnsiTheme="minorHAnsi"/>
      <w:bCs w:val="false"/>
      <w:i w:val="false"/>
      <w:iCs w:val="false"/>
      <w:color w:themeColor="accent1" w:val="auto"/>
      <w:sz w:val="32"/>
      <w:szCs w:val="32"/>
    </w:rPr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ParagrafoelencoCarattere"/>
    <w:uiPriority w:val="34"/>
    <w:qFormat/>
    <w:pPr>
      <w:spacing w:lineRule="atLeast" w:line="100"/>
      <w:ind w:left="720"/>
    </w:pPr>
    <w:rPr/>
  </w:style>
  <w:style w:type="paragraph" w:styleId="Paragrafoelenco1" w:customStyle="1">
    <w:name w:val="Paragrafo elenco1"/>
    <w:basedOn w:val="Normal"/>
    <w:uiPriority w:val="99"/>
    <w:qFormat/>
    <w:pPr>
      <w:spacing w:lineRule="auto" w:line="276" w:before="0" w:after="200"/>
      <w:ind w:left="720"/>
    </w:pPr>
    <w:rPr>
      <w:rFonts w:ascii="Calibri" w:hAnsi="Calibri" w:cs="Calibri"/>
      <w:sz w:val="22"/>
      <w:szCs w:val="22"/>
    </w:rPr>
  </w:style>
  <w:style w:type="paragraph" w:styleId="Default" w:customStyle="1">
    <w:name w:val="Default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it-IT" w:val="it-IT" w:bidi="ar-SA"/>
    </w:rPr>
  </w:style>
  <w:style w:type="paragraph" w:styleId="FootnoteText">
    <w:name w:val="Footnote Text"/>
    <w:basedOn w:val="Normal"/>
    <w:link w:val="TestonotaapidipaginaCarattere1"/>
    <w:uiPriority w:val="99"/>
    <w:qFormat/>
    <w:pPr>
      <w:spacing w:before="240" w:after="0"/>
      <w:ind w:hanging="397" w:left="397"/>
      <w:jc w:val="both"/>
    </w:pPr>
    <w:rPr>
      <w:sz w:val="20"/>
      <w:szCs w:val="20"/>
    </w:rPr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Nessunaspaziatura1" w:customStyle="1">
    <w:name w:val="Nessuna spaziatura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it-IT" w:bidi="ar-SA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it-IT" w:bidi="ar-SA"/>
    </w:rPr>
  </w:style>
  <w:style w:type="paragraph" w:styleId="Revision">
    <w:name w:val="Revision"/>
    <w:uiPriority w:val="99"/>
    <w:semiHidden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it-IT" w:bidi="ar-SA"/>
    </w:rPr>
  </w:style>
  <w:style w:type="paragraph" w:styleId="Standard" w:customStyle="1">
    <w:name w:val="Standard"/>
    <w:qFormat/>
    <w:rsid w:val="00007283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eastAsia="ar-SA" w:val="it-IT" w:bidi="ar-SA"/>
    </w:rPr>
  </w:style>
  <w:style w:type="paragraph" w:styleId="NormalWeb">
    <w:name w:val="Normal (Web)"/>
    <w:basedOn w:val="Normal"/>
    <w:uiPriority w:val="99"/>
    <w:unhideWhenUsed/>
    <w:qFormat/>
    <w:rsid w:val="00007283"/>
    <w:pPr>
      <w:suppressAutoHyphens w:val="false"/>
      <w:spacing w:beforeAutospacing="1" w:afterAutospacing="1"/>
    </w:pPr>
    <w:rPr>
      <w:lang w:eastAsia="zh-CN"/>
    </w:rPr>
  </w:style>
  <w:style w:type="paragraph" w:styleId="Annotationtext">
    <w:name w:val="annotation text"/>
    <w:basedOn w:val="Normal"/>
    <w:link w:val="TestocommentoCarattere"/>
    <w:uiPriority w:val="99"/>
    <w:unhideWhenUsed/>
    <w:qFormat/>
    <w:rsid w:val="00306d37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306d37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pPr>
      <w:spacing w:after="0" w:line="240" w:lineRule="auto"/>
    </w:pPr>
    <w:rPr>
      <w:lang w:eastAsia="it-IT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C4A9E-DD2E-4316-BE71-1C05637A8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LibreOffice/7.6.4.1$MacOSX_X86_64 LibreOffice_project/e19e193f88cd6c0525a17fb7a176ed8e6a3e2aa1</Application>
  <AppVersion>15.0000</AppVersion>
  <Pages>2</Pages>
  <Words>379</Words>
  <Characters>2311</Characters>
  <CharactersWithSpaces>2628</CharactersWithSpaces>
  <Paragraphs>61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Normativa regionale PO FSE Sicilia 2020</cp:category>
  <cp:contentStatus>Versione</cp:contentStatus>
  <dcterms:created xsi:type="dcterms:W3CDTF">2022-11-08T13:24:00Z</dcterms:created>
  <dc:creator>AdG PO FSE Sicilia 2020; Ufficio</dc:creator>
  <dc:description/>
  <cp:keywords>PO FSE Sicilia 2020 PO FSE</cp:keywords>
  <dc:language>it-IT</dc:language>
  <cp:lastModifiedBy/>
  <dcterms:modified xsi:type="dcterms:W3CDTF">2025-10-26T17:50:45Z</dcterms:modified>
  <cp:revision>58</cp:revision>
  <dc:subject>Allegato Manuale delle procedure dell'AdG del PO FSE Sicilia 2020</dc:subject>
  <dc:title>DDG 4472-Allegato_Manuale-proc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